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BC449C">
        <w:trPr>
          <w:trHeight w:hRule="exact" w:val="1889"/>
        </w:trPr>
        <w:tc>
          <w:tcPr>
            <w:tcW w:w="426" w:type="dxa"/>
          </w:tcPr>
          <w:p w:rsidR="00BC449C" w:rsidRDefault="00BC449C"/>
        </w:tc>
        <w:tc>
          <w:tcPr>
            <w:tcW w:w="710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851" w:type="dxa"/>
          </w:tcPr>
          <w:p w:rsidR="00BC449C" w:rsidRDefault="00BC449C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«Инновации в высшем образовании», утв. приказом ректора ОмГА от 28.03.2022 №28.</w:t>
            </w:r>
          </w:p>
          <w:p w:rsidR="00BC449C" w:rsidRPr="003568CA" w:rsidRDefault="00BC449C">
            <w:pPr>
              <w:spacing w:after="0" w:line="240" w:lineRule="auto"/>
              <w:jc w:val="both"/>
              <w:rPr>
                <w:lang w:val="ru-RU"/>
              </w:rPr>
            </w:pPr>
          </w:p>
          <w:p w:rsidR="00BC449C" w:rsidRDefault="003568C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C449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C449C" w:rsidRPr="003568C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C449C">
        <w:trPr>
          <w:trHeight w:hRule="exact" w:val="267"/>
        </w:trPr>
        <w:tc>
          <w:tcPr>
            <w:tcW w:w="426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C449C" w:rsidRPr="003568CA">
        <w:trPr>
          <w:trHeight w:hRule="exact" w:val="972"/>
        </w:trPr>
        <w:tc>
          <w:tcPr>
            <w:tcW w:w="426" w:type="dxa"/>
          </w:tcPr>
          <w:p w:rsidR="00BC449C" w:rsidRDefault="00BC449C"/>
        </w:tc>
        <w:tc>
          <w:tcPr>
            <w:tcW w:w="710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851" w:type="dxa"/>
          </w:tcPr>
          <w:p w:rsidR="00BC449C" w:rsidRDefault="00BC449C"/>
        </w:tc>
        <w:tc>
          <w:tcPr>
            <w:tcW w:w="285" w:type="dxa"/>
          </w:tcPr>
          <w:p w:rsidR="00BC449C" w:rsidRDefault="00BC449C"/>
        </w:tc>
        <w:tc>
          <w:tcPr>
            <w:tcW w:w="1277" w:type="dxa"/>
          </w:tcPr>
          <w:p w:rsidR="00BC449C" w:rsidRDefault="00BC449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BC449C" w:rsidRPr="003568CA" w:rsidRDefault="00BC44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BC449C">
        <w:trPr>
          <w:trHeight w:hRule="exact" w:val="277"/>
        </w:trPr>
        <w:tc>
          <w:tcPr>
            <w:tcW w:w="426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C449C">
        <w:trPr>
          <w:trHeight w:hRule="exact" w:val="277"/>
        </w:trPr>
        <w:tc>
          <w:tcPr>
            <w:tcW w:w="426" w:type="dxa"/>
          </w:tcPr>
          <w:p w:rsidR="00BC449C" w:rsidRDefault="00BC449C"/>
        </w:tc>
        <w:tc>
          <w:tcPr>
            <w:tcW w:w="710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851" w:type="dxa"/>
          </w:tcPr>
          <w:p w:rsidR="00BC449C" w:rsidRDefault="00BC449C"/>
        </w:tc>
        <w:tc>
          <w:tcPr>
            <w:tcW w:w="285" w:type="dxa"/>
          </w:tcPr>
          <w:p w:rsidR="00BC449C" w:rsidRDefault="00BC449C"/>
        </w:tc>
        <w:tc>
          <w:tcPr>
            <w:tcW w:w="1277" w:type="dxa"/>
          </w:tcPr>
          <w:p w:rsidR="00BC449C" w:rsidRDefault="00BC449C"/>
        </w:tc>
        <w:tc>
          <w:tcPr>
            <w:tcW w:w="993" w:type="dxa"/>
          </w:tcPr>
          <w:p w:rsidR="00BC449C" w:rsidRDefault="00BC449C"/>
        </w:tc>
        <w:tc>
          <w:tcPr>
            <w:tcW w:w="2836" w:type="dxa"/>
          </w:tcPr>
          <w:p w:rsidR="00BC449C" w:rsidRDefault="00BC449C"/>
        </w:tc>
      </w:tr>
      <w:tr w:rsidR="00BC449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C449C" w:rsidRPr="003568CA">
        <w:trPr>
          <w:trHeight w:hRule="exact" w:val="1496"/>
        </w:trPr>
        <w:tc>
          <w:tcPr>
            <w:tcW w:w="426" w:type="dxa"/>
          </w:tcPr>
          <w:p w:rsidR="00BC449C" w:rsidRDefault="00BC449C"/>
        </w:tc>
        <w:tc>
          <w:tcPr>
            <w:tcW w:w="710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Проектирование учебно- методического комплекса дисциплины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ФТД.02</w:t>
            </w:r>
          </w:p>
        </w:tc>
        <w:tc>
          <w:tcPr>
            <w:tcW w:w="2836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BC449C" w:rsidRPr="003568CA">
        <w:trPr>
          <w:trHeight w:hRule="exact" w:val="1125"/>
        </w:trPr>
        <w:tc>
          <w:tcPr>
            <w:tcW w:w="426" w:type="dxa"/>
          </w:tcPr>
          <w:p w:rsidR="00BC449C" w:rsidRDefault="00BC449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«Инновации в высшем образовании»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C449C" w:rsidRPr="003568CA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BC449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BC449C" w:rsidRDefault="00BC449C"/>
        </w:tc>
        <w:tc>
          <w:tcPr>
            <w:tcW w:w="285" w:type="dxa"/>
          </w:tcPr>
          <w:p w:rsidR="00BC449C" w:rsidRDefault="00BC449C"/>
        </w:tc>
        <w:tc>
          <w:tcPr>
            <w:tcW w:w="1277" w:type="dxa"/>
          </w:tcPr>
          <w:p w:rsidR="00BC449C" w:rsidRDefault="00BC449C"/>
        </w:tc>
        <w:tc>
          <w:tcPr>
            <w:tcW w:w="993" w:type="dxa"/>
          </w:tcPr>
          <w:p w:rsidR="00BC449C" w:rsidRDefault="00BC449C"/>
        </w:tc>
        <w:tc>
          <w:tcPr>
            <w:tcW w:w="2836" w:type="dxa"/>
          </w:tcPr>
          <w:p w:rsidR="00BC449C" w:rsidRDefault="00BC449C"/>
        </w:tc>
      </w:tr>
      <w:tr w:rsidR="00BC449C">
        <w:trPr>
          <w:trHeight w:hRule="exact" w:val="155"/>
        </w:trPr>
        <w:tc>
          <w:tcPr>
            <w:tcW w:w="426" w:type="dxa"/>
          </w:tcPr>
          <w:p w:rsidR="00BC449C" w:rsidRDefault="00BC449C"/>
        </w:tc>
        <w:tc>
          <w:tcPr>
            <w:tcW w:w="710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851" w:type="dxa"/>
          </w:tcPr>
          <w:p w:rsidR="00BC449C" w:rsidRDefault="00BC449C"/>
        </w:tc>
        <w:tc>
          <w:tcPr>
            <w:tcW w:w="285" w:type="dxa"/>
          </w:tcPr>
          <w:p w:rsidR="00BC449C" w:rsidRDefault="00BC449C"/>
        </w:tc>
        <w:tc>
          <w:tcPr>
            <w:tcW w:w="1277" w:type="dxa"/>
          </w:tcPr>
          <w:p w:rsidR="00BC449C" w:rsidRDefault="00BC449C"/>
        </w:tc>
        <w:tc>
          <w:tcPr>
            <w:tcW w:w="993" w:type="dxa"/>
          </w:tcPr>
          <w:p w:rsidR="00BC449C" w:rsidRDefault="00BC449C"/>
        </w:tc>
        <w:tc>
          <w:tcPr>
            <w:tcW w:w="2836" w:type="dxa"/>
          </w:tcPr>
          <w:p w:rsidR="00BC449C" w:rsidRDefault="00BC449C"/>
        </w:tc>
      </w:tr>
      <w:tr w:rsidR="00BC449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C449C" w:rsidRPr="003568CA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BC449C" w:rsidRPr="003568C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BC449C" w:rsidRPr="003568C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BC449C">
        <w:trPr>
          <w:trHeight w:hRule="exact" w:val="307"/>
        </w:trPr>
        <w:tc>
          <w:tcPr>
            <w:tcW w:w="426" w:type="dxa"/>
          </w:tcPr>
          <w:p w:rsidR="00BC449C" w:rsidRDefault="00BC449C"/>
        </w:tc>
        <w:tc>
          <w:tcPr>
            <w:tcW w:w="710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851" w:type="dxa"/>
          </w:tcPr>
          <w:p w:rsidR="00BC449C" w:rsidRDefault="00BC449C"/>
        </w:tc>
        <w:tc>
          <w:tcPr>
            <w:tcW w:w="285" w:type="dxa"/>
          </w:tcPr>
          <w:p w:rsidR="00BC449C" w:rsidRDefault="00BC449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BC449C"/>
        </w:tc>
      </w:tr>
      <w:tr w:rsidR="00BC449C">
        <w:trPr>
          <w:trHeight w:hRule="exact" w:val="2089"/>
        </w:trPr>
        <w:tc>
          <w:tcPr>
            <w:tcW w:w="426" w:type="dxa"/>
          </w:tcPr>
          <w:p w:rsidR="00BC449C" w:rsidRDefault="00BC449C"/>
        </w:tc>
        <w:tc>
          <w:tcPr>
            <w:tcW w:w="710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1419" w:type="dxa"/>
          </w:tcPr>
          <w:p w:rsidR="00BC449C" w:rsidRDefault="00BC449C"/>
        </w:tc>
        <w:tc>
          <w:tcPr>
            <w:tcW w:w="851" w:type="dxa"/>
          </w:tcPr>
          <w:p w:rsidR="00BC449C" w:rsidRDefault="00BC449C"/>
        </w:tc>
        <w:tc>
          <w:tcPr>
            <w:tcW w:w="285" w:type="dxa"/>
          </w:tcPr>
          <w:p w:rsidR="00BC449C" w:rsidRDefault="00BC449C"/>
        </w:tc>
        <w:tc>
          <w:tcPr>
            <w:tcW w:w="1277" w:type="dxa"/>
          </w:tcPr>
          <w:p w:rsidR="00BC449C" w:rsidRDefault="00BC449C"/>
        </w:tc>
        <w:tc>
          <w:tcPr>
            <w:tcW w:w="993" w:type="dxa"/>
          </w:tcPr>
          <w:p w:rsidR="00BC449C" w:rsidRDefault="00BC449C"/>
        </w:tc>
        <w:tc>
          <w:tcPr>
            <w:tcW w:w="2836" w:type="dxa"/>
          </w:tcPr>
          <w:p w:rsidR="00BC449C" w:rsidRDefault="00BC449C"/>
        </w:tc>
      </w:tr>
      <w:tr w:rsidR="00BC449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C449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BC449C" w:rsidRPr="003568CA" w:rsidRDefault="00BC44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BC449C" w:rsidRPr="003568CA" w:rsidRDefault="00BC44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C449C" w:rsidRDefault="003568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C449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C449C" w:rsidRPr="003568CA" w:rsidRDefault="00BC4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Шмачилина-Цибенко Светлана Витальевна</w:t>
            </w:r>
          </w:p>
          <w:p w:rsidR="00BC449C" w:rsidRPr="003568CA" w:rsidRDefault="00BC4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C449C" w:rsidRPr="003568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C449C" w:rsidRPr="003568CA" w:rsidRDefault="003568CA">
      <w:pPr>
        <w:rPr>
          <w:sz w:val="0"/>
          <w:szCs w:val="0"/>
          <w:lang w:val="ru-RU"/>
        </w:rPr>
      </w:pPr>
      <w:r w:rsidRPr="003568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BC449C" w:rsidRPr="003568CA">
        <w:trPr>
          <w:trHeight w:hRule="exact" w:val="555"/>
        </w:trPr>
        <w:tc>
          <w:tcPr>
            <w:tcW w:w="9640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C449C" w:rsidRDefault="003568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C449C" w:rsidRPr="003568C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«Инновации в высшем образовании»; форма обучения – очная на 2022/2023 учебный год, утвержденным приказом ректора от 28.03.2022 №28;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«Проектирование учебно-методического комплекса дисциплины» в течение 2022/2023 учебного года: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BC449C" w:rsidRPr="003568CA" w:rsidRDefault="003568CA">
      <w:pPr>
        <w:rPr>
          <w:sz w:val="0"/>
          <w:szCs w:val="0"/>
          <w:lang w:val="ru-RU"/>
        </w:rPr>
      </w:pPr>
      <w:r w:rsidRPr="003568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BC449C" w:rsidRPr="003568CA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ФТД.02 «Проектирование учебно-методического комплекса дисциплины».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C449C" w:rsidRPr="003568CA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«Проектирование учебно-методического комплекса дисциплины»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C449C" w:rsidRPr="003568C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имеющиеся педагогические условия и проектировать педагогические условия для развития группы обучающихся в системе высшего образования</w:t>
            </w:r>
          </w:p>
        </w:tc>
      </w:tr>
      <w:tr w:rsidR="00BC44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нормативно-правовые акты, определяющие современную государственную молодежную политику</w:t>
            </w:r>
          </w:p>
        </w:tc>
      </w:tr>
      <w:tr w:rsidR="00BC449C" w:rsidRPr="003568C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требования ФГОС к компетенциям выпускников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способы педагогической диагностики и условия развития ценностно- смысловой, эмоционально-волевой, потребностно-мотивационной, интеллектуальной сфер обучающихся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обеспечивать педагогическое  сопровождение формирования  и деятельности органов  студенческого самоуправления,  использовать средства формирования  и развития организационной  культуры  группы обучающих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оказывать методическую  помощь  активу группы,  мотивировать  участие обучающихся  в  разных  видах общественной  деятельности, содействовать формированию лидерских  качеств  и  нравственных ценностей обучающихся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методами, формами,  приемами  и  средствами организации общения и деятельности  обучающихся  группы  с  учетом  их  возрастных  и индивидуальных особенностей</w:t>
            </w:r>
          </w:p>
        </w:tc>
      </w:tr>
      <w:tr w:rsidR="00BC449C" w:rsidRPr="003568CA">
        <w:trPr>
          <w:trHeight w:hRule="exact" w:val="277"/>
        </w:trPr>
        <w:tc>
          <w:tcPr>
            <w:tcW w:w="9640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возможные потребности обучающихся, проектировать и реализовывать их индивидуальные маршруты</w:t>
            </w:r>
          </w:p>
        </w:tc>
      </w:tr>
      <w:tr w:rsidR="00BC44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особенности проектирования  индивидуальных образовательных маршрутов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механизмы адаптации  обучающихся к  особенностям  образовательного процесса  в  образовательной организации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техники  и  приемы общения  с  учетом  возрастных  и индивидуальных особенностей собеседников</w:t>
            </w:r>
          </w:p>
        </w:tc>
      </w:tr>
      <w:tr w:rsidR="00BC449C" w:rsidRPr="003568CA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уметь оказывать  помощь обучающимся в удовлетворении его потребностей  в</w:t>
            </w:r>
          </w:p>
        </w:tc>
      </w:tr>
    </w:tbl>
    <w:p w:rsidR="00BC449C" w:rsidRPr="003568CA" w:rsidRDefault="003568CA">
      <w:pPr>
        <w:rPr>
          <w:sz w:val="0"/>
          <w:szCs w:val="0"/>
          <w:lang w:val="ru-RU"/>
        </w:rPr>
      </w:pPr>
      <w:r w:rsidRPr="003568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интеллектуальном, культурном, нравственном развитии, профессиональном самоопределении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оказывать  помощь обучающимся в удовлетворении его потребностей  в выборе образовательной  траектории,  в планировании  самостоятельной работы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владеть приемами педагогического    проектирования индивидуальных образовательных маршрутов  для  формирования  у обучающихся  устойчивого, позитивного  отношения  к  своей будущей профессии</w:t>
            </w:r>
          </w:p>
        </w:tc>
      </w:tr>
      <w:tr w:rsidR="00BC449C" w:rsidRPr="003568CA">
        <w:trPr>
          <w:trHeight w:hRule="exact" w:val="277"/>
        </w:trPr>
        <w:tc>
          <w:tcPr>
            <w:tcW w:w="9640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 w:rsidRPr="003568C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C44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стили делового общения, вербальные и невербальные средства взаимодействия с партнерами</w:t>
            </w:r>
          </w:p>
        </w:tc>
      </w:tr>
      <w:tr w:rsidR="00BC449C" w:rsidRPr="003568C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информационно-коммуникационные технологии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требования к деловой переписке, особенности стилистики писем официального и неофициального назначения, социокультурные различия в оформлении корреспонденции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знать требования к ведению устных деловых разговоров в процессе профессионального взаимодействия на государственном и языке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уметь выбирать на государственном и иностранном (-ых) языках коммуникативно приемлемые стили делового общения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уметь применять информационно-коммуникационные 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(-ых) языках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уметь учитывать социокультурные различия в оформлении корреспонденции на государственном и иностранном (-ых) языках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УК-4.8 уметь коммуникативно и культурно приемлемо вести устные деловые разговоры в процессе профессионального взаимодействия иностранном (-ых) языках</w:t>
            </w:r>
          </w:p>
        </w:tc>
      </w:tr>
      <w:tr w:rsidR="00BC449C" w:rsidRPr="003568C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УК-4.10 владеть навыками деловой переписки в рамках профессиональной тематики, учитывая особенности стилистики официальных и неофициальных писем, учитывая социокультурные различия в формате корреспонденции на государственном и иностранном (-ых) языках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УК-4.11 владеть умениями выполнять перевод академических и профессиональных текстов с иностранного(-ых) на государственный язык</w:t>
            </w:r>
          </w:p>
        </w:tc>
      </w:tr>
      <w:tr w:rsidR="00BC449C" w:rsidRPr="003568CA">
        <w:trPr>
          <w:trHeight w:hRule="exact" w:val="416"/>
        </w:trPr>
        <w:tc>
          <w:tcPr>
            <w:tcW w:w="9640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C449C" w:rsidRPr="003568C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ФТД.02 «Проектирование учебно-методического комплекса дисциплины»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</w:tbl>
    <w:p w:rsidR="00BC449C" w:rsidRPr="003568CA" w:rsidRDefault="003568CA">
      <w:pPr>
        <w:rPr>
          <w:sz w:val="0"/>
          <w:szCs w:val="0"/>
          <w:lang w:val="ru-RU"/>
        </w:rPr>
      </w:pPr>
      <w:r w:rsidRPr="003568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C449C" w:rsidRPr="003568C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C449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BC449C"/>
        </w:tc>
      </w:tr>
      <w:tr w:rsidR="00BC449C" w:rsidRPr="003568C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научного исследования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Модуль "Методология исследования в образовании"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Исследовательская деятельность преподавателя вуза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Модуль "Организация исследовательской деятельности в образовательной организации"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Подготовка педагога к конкурсной и грантовой деятельности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Модуль "Деятельность преподавателя в вузе"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проектирование и управление проектами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сопровождение образовательной деятельности студента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сопровождение студентов с особыми потребностями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учебная и научно- исследовательская работа студента</w:t>
            </w:r>
          </w:p>
          <w:p w:rsidR="00BC449C" w:rsidRPr="003568CA" w:rsidRDefault="003568CA">
            <w:pPr>
              <w:spacing w:after="0" w:line="240" w:lineRule="auto"/>
              <w:jc w:val="center"/>
              <w:rPr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lang w:val="ru-RU"/>
              </w:rPr>
              <w:t>Технологии взаимодействия субъектов образовательного процесс 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ПК-6, УК-4</w:t>
            </w:r>
          </w:p>
        </w:tc>
      </w:tr>
      <w:tr w:rsidR="00BC449C" w:rsidRPr="003568C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C449C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C449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C449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C449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449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C449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C449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449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BC449C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C449C" w:rsidRPr="003568CA" w:rsidRDefault="00BC44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C449C">
        <w:trPr>
          <w:trHeight w:hRule="exact" w:val="416"/>
        </w:trPr>
        <w:tc>
          <w:tcPr>
            <w:tcW w:w="3970" w:type="dxa"/>
          </w:tcPr>
          <w:p w:rsidR="00BC449C" w:rsidRDefault="00BC449C"/>
        </w:tc>
        <w:tc>
          <w:tcPr>
            <w:tcW w:w="1702" w:type="dxa"/>
          </w:tcPr>
          <w:p w:rsidR="00BC449C" w:rsidRDefault="00BC449C"/>
        </w:tc>
        <w:tc>
          <w:tcPr>
            <w:tcW w:w="1702" w:type="dxa"/>
          </w:tcPr>
          <w:p w:rsidR="00BC449C" w:rsidRDefault="00BC449C"/>
        </w:tc>
        <w:tc>
          <w:tcPr>
            <w:tcW w:w="426" w:type="dxa"/>
          </w:tcPr>
          <w:p w:rsidR="00BC449C" w:rsidRDefault="00BC449C"/>
        </w:tc>
        <w:tc>
          <w:tcPr>
            <w:tcW w:w="852" w:type="dxa"/>
          </w:tcPr>
          <w:p w:rsidR="00BC449C" w:rsidRDefault="00BC449C"/>
        </w:tc>
        <w:tc>
          <w:tcPr>
            <w:tcW w:w="993" w:type="dxa"/>
          </w:tcPr>
          <w:p w:rsidR="00BC449C" w:rsidRDefault="00BC449C"/>
        </w:tc>
      </w:tr>
      <w:tr w:rsidR="00BC449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C449C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C449C" w:rsidRDefault="00BC449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C449C" w:rsidRDefault="00BC449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C449C" w:rsidRDefault="00BC44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C449C" w:rsidRDefault="00BC449C"/>
        </w:tc>
      </w:tr>
      <w:tr w:rsidR="00BC449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Теоретико-методологические основы про- ектирования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Индивидуально-ориентированный образо- вательный процесс в вузе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Компетентностный подход в основе Феде- ральных государственных образовательных стан- дартов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Модель методического сопровождения ППС вуза в условиях перехода на уровневую сис-тему высшего профессионального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C449C" w:rsidRDefault="003568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C449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1. Круглый стол. Основные подходы к содержанию и структуре учебно- методического комплекса по дисциплине.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2. Круглый стол. Назначение и описание компонентов учебно-методического комплекса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3. Электронный учебник в образовательном процессе высшей школы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4.  Контрольный блок УМК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5. Круглый стол. Требования к оформлению и реали-зации компонентов учебно- методического комплекса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49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BC449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C449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BC44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BC449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C449C" w:rsidRPr="003568CA">
        <w:trPr>
          <w:trHeight w:hRule="exact" w:val="1135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 w:rsidR="00BC449C" w:rsidRPr="003568CA" w:rsidRDefault="003568CA">
      <w:pPr>
        <w:rPr>
          <w:sz w:val="0"/>
          <w:szCs w:val="0"/>
          <w:lang w:val="ru-RU"/>
        </w:rPr>
      </w:pPr>
      <w:r w:rsidRPr="003568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65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C44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C44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C449C" w:rsidRPr="003568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Теоретико-методологические основы про-ектирования</w:t>
            </w:r>
          </w:p>
        </w:tc>
      </w:tr>
      <w:tr w:rsidR="00BC449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разработки проблем проектирования образовательных программ в исследованиях отечественных и зарубежных ученых. Разнообразие трактовок термина проектирование. Соотношение понятий «проективный», «проектный», проектировочный» применительно к сфере высшего образования. Соотношение понятий «проектирование», «прогнозирование», «конструирование», «моделирование». Творческий характер проектирования. Проектная культура и ее содержательно-смысловые единицы. Педагогическая сущность проектирования. Функции проектной деятельности и виды педагогического проектирования. Уровни педагогического проектирования. Принципы проектной деятельности. Субъекты и объекты проектной деятельности. Проблема организации совокупного субъекта. Объекты проектирования и специфика предмета проектной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функциональные единицы дидактического проектирования.</w:t>
            </w:r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Индивидуально-ориентированный образо-вательный процесс в вузе</w:t>
            </w:r>
          </w:p>
        </w:tc>
      </w:tr>
      <w:tr w:rsidR="00BC449C" w:rsidRPr="003568C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 «индивидуализация обучения». Возможности индивидуально- ориентированного обучения. Проектирование и реализация собственных индивидуальных образовательных маршрутов. Индивидуальный и обобщенный образовательный маршрут, и их содержательные компоненты. Типы индивидуальных образовательных маршрутов (ИОМ) в вузе (Н.А. Дука). Индивидуальная образовательная траектория. «Индивидуальная технологическая карта» каждого студента. Индивидуально- ориентированное обучение в вузе. Индивидуальные образовательные планы. Стратегии совершенствования процесса индивидуально ориентированного обучения. Идея навигации движения в образовательном пространстве (внутривузовском, городском, государственном, мировом).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Компетентностный подход в основе Феде-ральных государственных образовательных стан-дартов</w:t>
            </w:r>
          </w:p>
        </w:tc>
      </w:tr>
      <w:tr w:rsidR="00BC449C">
        <w:trPr>
          <w:trHeight w:hRule="exact" w:val="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«образовательный стандарт», его функции в содержании образования, структура стандарта.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«государственные образовательные стандарты. Государст-</w:t>
            </w:r>
          </w:p>
        </w:tc>
      </w:tr>
    </w:tbl>
    <w:p w:rsidR="00BC449C" w:rsidRDefault="003568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венные образовательные стандарты, названные Федеральными – ФГОС ВПО. Процесс стандартизации системы ВПО (стандарты первого поколения - 1994-2001 гг.; стандарты второго поколения – 2002-2008 гг.; стандарты третьего поколения - с 2009 г.). Принципи- альное отличие ФГОС ВПО от своих предшественников. Теория компетентностей в кон- тексте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компетентности специалистов.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Модель методического сопровождения ППС вуза в условиях перехода на уровневую сис-тему высшего профессионального образования.</w:t>
            </w:r>
          </w:p>
        </w:tc>
      </w:tr>
      <w:tr w:rsidR="00BC449C" w:rsidRPr="003568C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«Педагогическое моделирование (создание модели). Характеристика процесса моде- лирования. Модель методического сопровождения ППС вуза. Организационно- педагогические условия эффективного функционирования модели сопровождения дея- тельности преподавателей вуза. УМК, как один из вариантов учебно-методического обес- печения, сопровождающее выбор студента. Сложность конструирования УМК. Динамич- ность функций, содержания, структуры учебно-методического комплекса. Нормативность, позиционность, ценностно смысловая направленность УМК. Учет особенностей образовательной технологии, в условиях которой будет использоваться УМК.</w:t>
            </w:r>
          </w:p>
        </w:tc>
      </w:tr>
      <w:tr w:rsidR="00BC449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C449C" w:rsidRPr="003568C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1. Круглый стол. Основные подходы к содержанию и структуре учебно-методического комплекса по дисциплине.</w:t>
            </w:r>
          </w:p>
        </w:tc>
      </w:tr>
      <w:tr w:rsidR="00BC449C" w:rsidRPr="003568C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этапы деятельности студентов в процессе изучения дисциплины.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Выбор методов обучения и воспитания, организационных форм в процессе проектирования комплексного учебно-методического обеспечения по дисциплине.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Иерархическое построение учебно-методического комплекса по дисциплине.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Классификация учебно-методических комплексов (нормативного, учебного, ме- тодического, контроля, корректирующего).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Основная цель создания УМК, структура УМК (три основных блока), требования ко всем элементам учебно-методического комплекса, обязательные элементы УМК, дополнительные элементы УМК, порядок разработки УМК.</w:t>
            </w:r>
          </w:p>
        </w:tc>
      </w:tr>
      <w:tr w:rsidR="00BC449C" w:rsidRPr="003568C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2. Круглый стол. Назначение и описание компонентов учебно -методического комплекса</w:t>
            </w:r>
          </w:p>
        </w:tc>
      </w:tr>
      <w:tr w:rsidR="00BC449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Разработка рабочих программ учебной дисциплины, профессионального модуля (модульная система).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Структура учебного пособия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Требования к курсу лекций и слайд-презентации.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Применение аудиоматериалов и видеоматериалов в образовании.</w:t>
            </w:r>
          </w:p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Комбинированная слайд-медиа лекция.</w:t>
            </w:r>
          </w:p>
        </w:tc>
      </w:tr>
      <w:tr w:rsidR="00BC449C" w:rsidRPr="003568C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3. Электронный учебник в образовательном процессе высшей школы</w:t>
            </w:r>
          </w:p>
        </w:tc>
      </w:tr>
      <w:tr w:rsidR="00BC449C" w:rsidRPr="003568C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Теория учебника и электронный учебник.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Современные подходы к построению учебников.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Требования к современному учебнику.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История появления термина электронный учебник.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Современное состояние теории электронного учебник</w:t>
            </w:r>
          </w:p>
        </w:tc>
      </w:tr>
      <w:tr w:rsidR="00BC449C" w:rsidRPr="003568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4.  Контрольный блок УМК</w:t>
            </w:r>
          </w:p>
        </w:tc>
      </w:tr>
      <w:tr w:rsidR="00BC449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и требования к тестовым заданиям («кейсы», упражнения, тесты)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Процедура создание кодификатора.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Учебно-методическое обеспечение семинара.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Методические указания по выполнению практических и лабораторных работ.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Требования к учебно-методическому пособию по курсовому проектированию.</w:t>
            </w:r>
          </w:p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Задания с перекрестной проверкой</w:t>
            </w:r>
          </w:p>
        </w:tc>
      </w:tr>
    </w:tbl>
    <w:p w:rsidR="00BC449C" w:rsidRDefault="003568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C449C" w:rsidRPr="003568C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5. Круглый стол. Требования к оформлению и реали-зации компонентов учебно-методического комплекса дисциплины</w:t>
            </w:r>
          </w:p>
        </w:tc>
      </w:tr>
      <w:tr w:rsidR="00BC449C" w:rsidRPr="003568CA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Правила оформления компонентов учебно-методического комплекса.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Публикация компонентов учебно-методического комплекса на бумажном носите-ле.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Публикация компонентов учебно-методического комплекса на локальных элек-тронных носителях.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Публикация компонентов учебно-методического комплекса в сети Интернет.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BC44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C449C" w:rsidRPr="003568C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«Проектирование учебно-методического комплекса дисциплины» / Шмачилина-Цибенко Светлана Витальевна. – Омск: Изд-во Омской гуманитарной академии, 2022.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C449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C449C" w:rsidRPr="003568C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Анзорова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978-5-4263-0342-3.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hyperlink r:id="rId4" w:history="1">
              <w:r w:rsidR="000C62FA">
                <w:rPr>
                  <w:rStyle w:val="a3"/>
                  <w:lang w:val="ru-RU"/>
                </w:rPr>
                <w:t>http://www.iprbookshop.ru/79038.html</w:t>
              </w:r>
            </w:hyperlink>
            <w:r w:rsidRPr="003568CA">
              <w:rPr>
                <w:lang w:val="ru-RU"/>
              </w:rPr>
              <w:t xml:space="preserve"> </w:t>
            </w:r>
          </w:p>
        </w:tc>
      </w:tr>
      <w:tr w:rsidR="00BC449C" w:rsidRPr="003568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Дидактическое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978-5-534-08823-6.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hyperlink r:id="rId5" w:history="1">
              <w:r w:rsidR="000C62FA">
                <w:rPr>
                  <w:rStyle w:val="a3"/>
                  <w:lang w:val="ru-RU"/>
                </w:rPr>
                <w:t>https://urait.ru/bcode/437592</w:t>
              </w:r>
            </w:hyperlink>
            <w:r w:rsidRPr="003568CA">
              <w:rPr>
                <w:lang w:val="ru-RU"/>
              </w:rPr>
              <w:t xml:space="preserve"> </w:t>
            </w:r>
          </w:p>
        </w:tc>
      </w:tr>
      <w:tr w:rsidR="00BC449C" w:rsidRPr="003568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Плаксина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978-5-534-06592-3.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hyperlink r:id="rId6" w:history="1">
              <w:r w:rsidR="000C62FA">
                <w:rPr>
                  <w:rStyle w:val="a3"/>
                  <w:lang w:val="ru-RU"/>
                </w:rPr>
                <w:t>https://urait.ru/bcode/412082</w:t>
              </w:r>
            </w:hyperlink>
            <w:r w:rsidRPr="003568CA">
              <w:rPr>
                <w:lang w:val="ru-RU"/>
              </w:rPr>
              <w:t xml:space="preserve"> </w:t>
            </w:r>
          </w:p>
        </w:tc>
      </w:tr>
      <w:tr w:rsidR="00BC449C">
        <w:trPr>
          <w:trHeight w:hRule="exact" w:val="304"/>
        </w:trPr>
        <w:tc>
          <w:tcPr>
            <w:tcW w:w="285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C449C" w:rsidRPr="003568CA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Ашанина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Васина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Ежов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Ливач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Щепинин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978-5-534-06194-9.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hyperlink r:id="rId7" w:history="1">
              <w:r w:rsidR="000C62FA">
                <w:rPr>
                  <w:rStyle w:val="a3"/>
                  <w:lang w:val="ru-RU"/>
                </w:rPr>
                <w:t>https://urait.ru/bcode/438985</w:t>
              </w:r>
            </w:hyperlink>
            <w:r w:rsidRPr="003568CA">
              <w:rPr>
                <w:lang w:val="ru-RU"/>
              </w:rPr>
              <w:t xml:space="preserve"> </w:t>
            </w:r>
          </w:p>
        </w:tc>
      </w:tr>
      <w:tr w:rsidR="00BC449C" w:rsidRPr="003568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Виненко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315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978-5-534-02190-5.</w:t>
            </w:r>
            <w:r w:rsidRPr="003568CA">
              <w:rPr>
                <w:lang w:val="ru-RU"/>
              </w:rPr>
              <w:t xml:space="preserve"> 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8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8CA">
              <w:rPr>
                <w:lang w:val="ru-RU"/>
              </w:rPr>
              <w:t xml:space="preserve"> </w:t>
            </w:r>
            <w:hyperlink r:id="rId8" w:history="1">
              <w:r w:rsidR="000C62FA">
                <w:rPr>
                  <w:rStyle w:val="a3"/>
                  <w:lang w:val="ru-RU"/>
                </w:rPr>
                <w:t>https://www.biblio-online.ru/bcode/432114</w:t>
              </w:r>
            </w:hyperlink>
            <w:r w:rsidRPr="003568CA">
              <w:rPr>
                <w:lang w:val="ru-RU"/>
              </w:rPr>
              <w:t xml:space="preserve"> </w:t>
            </w: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C449C">
        <w:trPr>
          <w:trHeight w:hRule="exact" w:val="85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BC449C" w:rsidRDefault="003568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0C62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811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C449C" w:rsidRPr="003568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C449C" w:rsidRPr="003568CA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BC449C" w:rsidRPr="003568CA" w:rsidRDefault="003568CA">
      <w:pPr>
        <w:rPr>
          <w:sz w:val="0"/>
          <w:szCs w:val="0"/>
          <w:lang w:val="ru-RU"/>
        </w:rPr>
      </w:pPr>
      <w:r w:rsidRPr="003568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C449C" w:rsidRPr="003568C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C449C" w:rsidRPr="003568C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C449C" w:rsidRPr="003568CA" w:rsidRDefault="00BC4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C449C" w:rsidRDefault="00356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C449C" w:rsidRPr="003568CA" w:rsidRDefault="00BC44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2" w:history="1">
              <w:r w:rsidR="00811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3" w:history="1">
              <w:r w:rsidR="00811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C44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7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C449C" w:rsidRPr="003568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8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9" w:history="1">
              <w:r w:rsidR="000C62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C449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Default="00356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BC449C" w:rsidRDefault="003568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C449C" w:rsidRPr="003568CA">
        <w:trPr>
          <w:trHeight w:hRule="exact" w:val="277"/>
        </w:trPr>
        <w:tc>
          <w:tcPr>
            <w:tcW w:w="9640" w:type="dxa"/>
          </w:tcPr>
          <w:p w:rsidR="00BC449C" w:rsidRPr="003568CA" w:rsidRDefault="00BC449C">
            <w:pPr>
              <w:rPr>
                <w:lang w:val="ru-RU"/>
              </w:rPr>
            </w:pPr>
          </w:p>
        </w:tc>
      </w:tr>
      <w:tr w:rsidR="00BC449C" w:rsidRPr="003568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C449C" w:rsidRPr="003568CA">
        <w:trPr>
          <w:trHeight w:hRule="exact" w:val="6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BC449C" w:rsidRPr="003568CA" w:rsidRDefault="003568CA">
      <w:pPr>
        <w:rPr>
          <w:sz w:val="0"/>
          <w:szCs w:val="0"/>
          <w:lang w:val="ru-RU"/>
        </w:rPr>
      </w:pPr>
      <w:r w:rsidRPr="003568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C449C" w:rsidRPr="003568CA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811E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C449C" w:rsidRPr="003568CA" w:rsidRDefault="003568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6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C449C" w:rsidRPr="003568CA" w:rsidRDefault="00BC449C">
      <w:pPr>
        <w:rPr>
          <w:lang w:val="ru-RU"/>
        </w:rPr>
      </w:pPr>
    </w:p>
    <w:sectPr w:rsidR="00BC449C" w:rsidRPr="003568CA" w:rsidSect="00BC449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62FA"/>
    <w:rsid w:val="001F0BC7"/>
    <w:rsid w:val="003568CA"/>
    <w:rsid w:val="007838DA"/>
    <w:rsid w:val="00811ED2"/>
    <w:rsid w:val="00BC449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ED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2114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38985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2082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7592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prbookshop.ru/79038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6697</Words>
  <Characters>38176</Characters>
  <Application>Microsoft Office Word</Application>
  <DocSecurity>0</DocSecurity>
  <Lines>318</Lines>
  <Paragraphs>89</Paragraphs>
  <ScaleCrop>false</ScaleCrop>
  <Company/>
  <LinksUpToDate>false</LinksUpToDate>
  <CharactersWithSpaces>44784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2022-2023_ФГОС3++2022_Маг-ОФО-ПО(Иннов)(22)_plx_Проектирование учебно-методического комплекса дисциплины</dc:title>
  <dc:creator>FastReport.NET</dc:creator>
  <cp:lastModifiedBy>Mark Bernstorf</cp:lastModifiedBy>
  <cp:revision>5</cp:revision>
  <dcterms:created xsi:type="dcterms:W3CDTF">2022-04-27T16:45:00Z</dcterms:created>
  <dcterms:modified xsi:type="dcterms:W3CDTF">2022-11-14T02:01:00Z</dcterms:modified>
</cp:coreProperties>
</file>